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4EAFFEB9"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w:t>
      </w:r>
      <w:r w:rsidR="00356A14">
        <w:t>89</w:t>
      </w:r>
      <w:r w:rsidR="00465ABC">
        <w:t>ah-NR</w:t>
      </w:r>
      <w:r w:rsidRPr="00327997">
        <w:tab/>
      </w:r>
      <w:r w:rsidR="00790B99" w:rsidRPr="00327997">
        <w:t>R1</w:t>
      </w:r>
      <w:r w:rsidR="00091557" w:rsidRPr="00327997">
        <w:t>-</w:t>
      </w:r>
      <w:r w:rsidR="009820F2" w:rsidRPr="009820F2">
        <w:t xml:space="preserve"> 1711009</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D8CD1C9" w:rsidR="00E90E49" w:rsidRPr="00327997" w:rsidRDefault="003D3C45" w:rsidP="00327997">
      <w:pPr>
        <w:pStyle w:val="3GPPHeader"/>
      </w:pPr>
      <w:r w:rsidRPr="00327997">
        <w:t>Title:</w:t>
      </w:r>
      <w:r w:rsidR="00E90E49" w:rsidRPr="00327997">
        <w:tab/>
      </w:r>
      <w:r w:rsidR="003C2942" w:rsidRPr="003C2942">
        <w:t>UL MIMO procedures for non-codebook based transmission</w:t>
      </w:r>
    </w:p>
    <w:p w14:paraId="2D554DE3" w14:textId="0F8DE5A8" w:rsidR="00952A24" w:rsidRPr="0001184B" w:rsidRDefault="00952A24" w:rsidP="00327997">
      <w:pPr>
        <w:pStyle w:val="3GPPHeader"/>
        <w:rPr>
          <w:lang w:val="en-US"/>
        </w:rPr>
      </w:pPr>
      <w:r w:rsidRPr="0001184B">
        <w:rPr>
          <w:lang w:val="en-US"/>
        </w:rPr>
        <w:t>Agenda Item:</w:t>
      </w:r>
      <w:r w:rsidRPr="0001184B">
        <w:rPr>
          <w:lang w:val="en-US"/>
        </w:rPr>
        <w:tab/>
      </w:r>
      <w:r w:rsidR="009820F2" w:rsidRPr="0001184B">
        <w:rPr>
          <w:lang w:val="en-US"/>
        </w:rPr>
        <w:t>5.1.2.1.3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4A88BE2" w:rsidR="00BF7642" w:rsidRPr="00E9149C" w:rsidRDefault="00E64B80" w:rsidP="00BF7642">
      <w:pPr>
        <w:pStyle w:val="BodyText"/>
      </w:pPr>
      <w:r>
        <w:t>In RAN1#88</w:t>
      </w:r>
      <w:r w:rsidR="00356A14">
        <w:t>b</w:t>
      </w:r>
      <w:r w:rsidR="00BF7642">
        <w:t>, the following agreement was made:</w:t>
      </w:r>
    </w:p>
    <w:p w14:paraId="4C3FF875" w14:textId="77777777"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46A5B9" w14:textId="77777777" w:rsidR="009D1484" w:rsidRPr="0079230E" w:rsidRDefault="009D1484" w:rsidP="009D1484">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53505105" w14:textId="77777777" w:rsidR="009D1484" w:rsidRPr="0079230E" w:rsidRDefault="009D1484" w:rsidP="009D1484">
                            <w:pPr>
                              <w:pStyle w:val="ListParagraph"/>
                              <w:numPr>
                                <w:ilvl w:val="0"/>
                                <w:numId w:val="15"/>
                              </w:numPr>
                              <w:rPr>
                                <w:rFonts w:eastAsia="MS Mincho"/>
                              </w:rPr>
                            </w:pPr>
                            <w:r w:rsidRPr="0079230E">
                              <w:rPr>
                                <w:rFonts w:eastAsia="MS Mincho"/>
                              </w:rPr>
                              <w:t xml:space="preserve">SRI+TPMI+TRI, where </w:t>
                            </w:r>
                          </w:p>
                          <w:p w14:paraId="4B410A1A" w14:textId="77777777" w:rsidR="009D1484" w:rsidRDefault="009D1484" w:rsidP="009D1484">
                            <w:pPr>
                              <w:pStyle w:val="ListParagraph"/>
                              <w:numPr>
                                <w:ilvl w:val="1"/>
                                <w:numId w:val="15"/>
                              </w:numPr>
                              <w:rPr>
                                <w:rFonts w:eastAsia="MS Mincho"/>
                              </w:rPr>
                            </w:pPr>
                            <w:r w:rsidRPr="0079230E">
                              <w:rPr>
                                <w:rFonts w:eastAsia="MS Mincho"/>
                              </w:rPr>
                              <w:t>The TPMI is used to indicate preferred precoder over the SRS ports in the selected SRS resource by the SRI.</w:t>
                            </w:r>
                          </w:p>
                          <w:p w14:paraId="192D66C2" w14:textId="77777777" w:rsidR="009D1484" w:rsidRDefault="009D1484" w:rsidP="009D1484">
                            <w:pPr>
                              <w:pStyle w:val="ListParagraph"/>
                              <w:numPr>
                                <w:ilvl w:val="1"/>
                                <w:numId w:val="15"/>
                              </w:numPr>
                              <w:rPr>
                                <w:rFonts w:eastAsia="MS Mincho"/>
                              </w:rPr>
                            </w:pPr>
                            <w:r w:rsidRPr="0079230E">
                              <w:rPr>
                                <w:rFonts w:eastAsia="MS Mincho"/>
                              </w:rPr>
                              <w:t>No SRI when a single SRS resource is configured</w:t>
                            </w:r>
                          </w:p>
                          <w:p w14:paraId="7DCBD5BF" w14:textId="77777777" w:rsidR="009D1484" w:rsidRPr="0079230E" w:rsidRDefault="009D1484" w:rsidP="009D1484">
                            <w:pPr>
                              <w:pStyle w:val="ListParagraph"/>
                              <w:numPr>
                                <w:ilvl w:val="2"/>
                                <w:numId w:val="15"/>
                              </w:numPr>
                              <w:spacing w:after="0"/>
                              <w:rPr>
                                <w:rFonts w:eastAsia="MS Mincho"/>
                                <w:lang w:val="en-US"/>
                              </w:rPr>
                            </w:pPr>
                            <w:r w:rsidRPr="0079230E">
                              <w:rPr>
                                <w:rFonts w:eastAsia="MS Mincho"/>
                              </w:rPr>
                              <w:t>The TPMI is used to indicate preferred precoder over the SRS ports in the configured single SRS resource.</w:t>
                            </w:r>
                          </w:p>
                          <w:p w14:paraId="0FD40636" w14:textId="77777777" w:rsidR="009D1484" w:rsidRPr="0079230E" w:rsidRDefault="009D1484" w:rsidP="009D1484">
                            <w:pPr>
                              <w:pStyle w:val="ListParagraph"/>
                              <w:numPr>
                                <w:ilvl w:val="0"/>
                                <w:numId w:val="15"/>
                              </w:numPr>
                              <w:spacing w:after="0"/>
                              <w:rPr>
                                <w:rFonts w:eastAsia="MS Mincho"/>
                                <w:lang w:val="en-US"/>
                              </w:rPr>
                            </w:pPr>
                            <w:r w:rsidRPr="0079230E">
                              <w:rPr>
                                <w:rFonts w:eastAsia="MS Mincho"/>
                              </w:rPr>
                              <w:t>Support indication on selection of multiple SRS resources</w:t>
                            </w:r>
                          </w:p>
                          <w:p w14:paraId="53FF08FA"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7A0843F8" w14:textId="77777777" w:rsidR="009D1484" w:rsidRPr="0079230E" w:rsidRDefault="009D1484" w:rsidP="009D1484">
                            <w:pPr>
                              <w:rPr>
                                <w:rFonts w:eastAsia="MS Mincho"/>
                                <w:lang w:val="en-US" w:eastAsia="ja-JP"/>
                              </w:rPr>
                            </w:pPr>
                          </w:p>
                          <w:p w14:paraId="2A24898A" w14:textId="77777777" w:rsidR="009D1484" w:rsidRDefault="009D1484" w:rsidP="009D1484">
                            <w:pPr>
                              <w:rPr>
                                <w:rFonts w:eastAsia="MS Mincho"/>
                                <w:lang w:val="en-US"/>
                              </w:rPr>
                            </w:pPr>
                          </w:p>
                          <w:p w14:paraId="56BD4421"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35EB8D64"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289C0248"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04104C8A"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A46A5B9" w14:textId="77777777" w:rsidR="009D1484" w:rsidRPr="0079230E" w:rsidRDefault="009D1484" w:rsidP="009D1484">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53505105" w14:textId="77777777" w:rsidR="009D1484" w:rsidRPr="0079230E" w:rsidRDefault="009D1484" w:rsidP="009D1484">
                      <w:pPr>
                        <w:pStyle w:val="ListParagraph"/>
                        <w:numPr>
                          <w:ilvl w:val="0"/>
                          <w:numId w:val="15"/>
                        </w:numPr>
                        <w:rPr>
                          <w:rFonts w:eastAsia="MS Mincho"/>
                        </w:rPr>
                      </w:pPr>
                      <w:r w:rsidRPr="0079230E">
                        <w:rPr>
                          <w:rFonts w:eastAsia="MS Mincho"/>
                        </w:rPr>
                        <w:t xml:space="preserve">SRI+TPMI+TRI, where </w:t>
                      </w:r>
                    </w:p>
                    <w:p w14:paraId="4B410A1A" w14:textId="77777777" w:rsidR="009D1484" w:rsidRDefault="009D1484" w:rsidP="009D1484">
                      <w:pPr>
                        <w:pStyle w:val="ListParagraph"/>
                        <w:numPr>
                          <w:ilvl w:val="1"/>
                          <w:numId w:val="15"/>
                        </w:numPr>
                        <w:rPr>
                          <w:rFonts w:eastAsia="MS Mincho"/>
                        </w:rPr>
                      </w:pPr>
                      <w:r w:rsidRPr="0079230E">
                        <w:rPr>
                          <w:rFonts w:eastAsia="MS Mincho"/>
                        </w:rPr>
                        <w:t>The TPMI is used to indicate preferred precoder over the SRS ports in the selected SRS resource by the SRI.</w:t>
                      </w:r>
                    </w:p>
                    <w:p w14:paraId="192D66C2" w14:textId="77777777" w:rsidR="009D1484" w:rsidRDefault="009D1484" w:rsidP="009D1484">
                      <w:pPr>
                        <w:pStyle w:val="ListParagraph"/>
                        <w:numPr>
                          <w:ilvl w:val="1"/>
                          <w:numId w:val="15"/>
                        </w:numPr>
                        <w:rPr>
                          <w:rFonts w:eastAsia="MS Mincho"/>
                        </w:rPr>
                      </w:pPr>
                      <w:r w:rsidRPr="0079230E">
                        <w:rPr>
                          <w:rFonts w:eastAsia="MS Mincho"/>
                        </w:rPr>
                        <w:t>No SRI when a single SRS resource is configured</w:t>
                      </w:r>
                    </w:p>
                    <w:p w14:paraId="7DCBD5BF" w14:textId="77777777" w:rsidR="009D1484" w:rsidRPr="0079230E" w:rsidRDefault="009D1484" w:rsidP="009D1484">
                      <w:pPr>
                        <w:pStyle w:val="ListParagraph"/>
                        <w:numPr>
                          <w:ilvl w:val="2"/>
                          <w:numId w:val="15"/>
                        </w:numPr>
                        <w:spacing w:after="0"/>
                        <w:rPr>
                          <w:rFonts w:eastAsia="MS Mincho"/>
                          <w:lang w:val="en-US"/>
                        </w:rPr>
                      </w:pPr>
                      <w:r w:rsidRPr="0079230E">
                        <w:rPr>
                          <w:rFonts w:eastAsia="MS Mincho"/>
                        </w:rPr>
                        <w:t>The TPMI is used to indicate preferred precoder over the SRS ports in the configured single SRS resource.</w:t>
                      </w:r>
                    </w:p>
                    <w:p w14:paraId="0FD40636" w14:textId="77777777" w:rsidR="009D1484" w:rsidRPr="0079230E" w:rsidRDefault="009D1484" w:rsidP="009D1484">
                      <w:pPr>
                        <w:pStyle w:val="ListParagraph"/>
                        <w:numPr>
                          <w:ilvl w:val="0"/>
                          <w:numId w:val="15"/>
                        </w:numPr>
                        <w:spacing w:after="0"/>
                        <w:rPr>
                          <w:rFonts w:eastAsia="MS Mincho"/>
                          <w:lang w:val="en-US"/>
                        </w:rPr>
                      </w:pPr>
                      <w:r w:rsidRPr="0079230E">
                        <w:rPr>
                          <w:rFonts w:eastAsia="MS Mincho"/>
                        </w:rPr>
                        <w:t>Support indication on selection of multiple SRS resources</w:t>
                      </w:r>
                    </w:p>
                    <w:p w14:paraId="53FF08FA"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7A0843F8" w14:textId="77777777" w:rsidR="009D1484" w:rsidRPr="0079230E" w:rsidRDefault="009D1484" w:rsidP="009D1484">
                      <w:pPr>
                        <w:rPr>
                          <w:rFonts w:eastAsia="MS Mincho"/>
                          <w:lang w:val="en-US" w:eastAsia="ja-JP"/>
                        </w:rPr>
                      </w:pPr>
                    </w:p>
                    <w:p w14:paraId="2A24898A" w14:textId="77777777" w:rsidR="009D1484" w:rsidRDefault="009D1484" w:rsidP="009D1484">
                      <w:pPr>
                        <w:rPr>
                          <w:rFonts w:eastAsia="MS Mincho"/>
                          <w:lang w:val="en-US"/>
                        </w:rPr>
                      </w:pPr>
                    </w:p>
                    <w:p w14:paraId="56BD4421"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35EB8D64"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289C0248"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04104C8A"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7FA05B3E" w14:textId="77777777" w:rsidR="00BF7642" w:rsidRPr="00BF7642" w:rsidRDefault="00BF7642" w:rsidP="00BF7642">
                      <w:pPr>
                        <w:rPr>
                          <w:rFonts w:eastAsia="MS Mincho"/>
                          <w:lang w:val="en-US"/>
                        </w:rPr>
                      </w:pPr>
                    </w:p>
                  </w:txbxContent>
                </v:textbox>
                <w10:anchorlock/>
              </v:shape>
            </w:pict>
          </mc:Fallback>
        </mc:AlternateContent>
      </w:r>
    </w:p>
    <w:p w14:paraId="4E388C35" w14:textId="3B1B0155" w:rsidR="009D1484" w:rsidRPr="00CE0424" w:rsidRDefault="009D1484" w:rsidP="009D1484">
      <w:pPr>
        <w:pStyle w:val="BodyText"/>
      </w:pPr>
      <w:bookmarkStart w:id="1" w:name="_Ref178064866"/>
      <w:r>
        <w:t>In this contribution, we discuss definitions of Non-codebook based UL transmission and Codebook based UL transmission</w:t>
      </w:r>
      <w:r w:rsidR="00031217">
        <w:t xml:space="preserve"> and then f</w:t>
      </w:r>
      <w:r>
        <w:t>urther elaborate on Non-codebook based UL transmission.</w:t>
      </w:r>
      <w:r w:rsidRPr="008306E3">
        <w:t xml:space="preserve"> </w:t>
      </w:r>
      <w:r>
        <w:t>In our companion contribution [1] we further elaborate on Codebook based UL transmission.</w:t>
      </w:r>
    </w:p>
    <w:p w14:paraId="3CB8F8BC" w14:textId="77777777" w:rsidR="004000E8" w:rsidRDefault="004000E8" w:rsidP="00CE0424">
      <w:pPr>
        <w:pStyle w:val="Heading1"/>
      </w:pPr>
      <w:r w:rsidRPr="00CE0424">
        <w:t>Discussion</w:t>
      </w:r>
      <w:bookmarkEnd w:id="1"/>
    </w:p>
    <w:p w14:paraId="55F010C1" w14:textId="10305C74" w:rsidR="009D1484" w:rsidRDefault="009D1484" w:rsidP="009D1484">
      <w:bookmarkStart w:id="2" w:name="_Hlk485211523"/>
      <w:r>
        <w:t xml:space="preserve">Codebook based UL transmission and </w:t>
      </w:r>
      <w:r w:rsidR="00A2178B">
        <w:t>N</w:t>
      </w:r>
      <w:r>
        <w:t xml:space="preserve">on-codebook based UL transmission has been mentioned in previous agreements, but the definition of them has not yet been clarified. This paper aims to define the two transmission schemes and elaborate a bit more in detail about the Non-codebook based UL transmission scheme. The Codebook based UL transmission scheme will be further discussed in [1]. </w:t>
      </w:r>
    </w:p>
    <w:p w14:paraId="137FD19D" w14:textId="7392807C" w:rsidR="00A2178B" w:rsidRDefault="00654C0B" w:rsidP="009D1484">
      <w:r>
        <w:t>The main difference between the two UL transmission schemes is that f</w:t>
      </w:r>
      <w:r w:rsidR="00A2178B">
        <w:t>or C</w:t>
      </w:r>
      <w:r>
        <w:t>odebook based UL transmission TPMI is signalled to the UE while for Non-codebook based UL transmission TPMI is not signalled.</w:t>
      </w:r>
      <w:r w:rsidR="00A2178B">
        <w:t xml:space="preserve"> Another difference is that for Codebook based UL transmission, no PAs are </w:t>
      </w:r>
      <w:r w:rsidR="005E5039">
        <w:t>intended (</w:t>
      </w:r>
      <w:r w:rsidR="00A2178B">
        <w:t>allowed</w:t>
      </w:r>
      <w:r w:rsidR="005E5039">
        <w:t>)</w:t>
      </w:r>
      <w:r w:rsidR="00A2178B">
        <w:t xml:space="preserve"> to be mapped to more than one SRS port in order to preserve the power amplifier utilization when applying additional precoding over the SRS ports. For non-codebook based UL transmission on the other side, PAs are </w:t>
      </w:r>
      <w:r w:rsidR="005E5039">
        <w:t>intended (</w:t>
      </w:r>
      <w:r w:rsidR="00A2178B">
        <w:t>allowed</w:t>
      </w:r>
      <w:r w:rsidR="005E5039">
        <w:t>)</w:t>
      </w:r>
      <w:r w:rsidR="00A2178B">
        <w:t xml:space="preserve"> to be mapped to multiple SRS ports because no additional precoding will be applied over the SRS ports</w:t>
      </w:r>
      <w:r w:rsidR="00EF25C0">
        <w:t>, see example in Figure 1 where each PA is mapped to all four SRS resources (where each SRS resource contain one SRS port)</w:t>
      </w:r>
      <w:r w:rsidR="00A2178B">
        <w:t>.</w:t>
      </w:r>
    </w:p>
    <w:p w14:paraId="5ED74467" w14:textId="77777777" w:rsidR="00A2178B" w:rsidRDefault="00A2178B" w:rsidP="009D1484"/>
    <w:p w14:paraId="17EFD43F" w14:textId="2BBCF1F6" w:rsidR="009D1484" w:rsidRDefault="00A2178B" w:rsidP="009D1484">
      <w:pPr>
        <w:pStyle w:val="Proposal"/>
        <w:tabs>
          <w:tab w:val="num" w:pos="1304"/>
        </w:tabs>
        <w:ind w:left="1304" w:hanging="1304"/>
      </w:pPr>
      <w:r>
        <w:lastRenderedPageBreak/>
        <w:t>For C</w:t>
      </w:r>
      <w:r w:rsidR="009D1484">
        <w:t>odebook based UL transmission</w:t>
      </w:r>
      <w:r w:rsidR="001132AA">
        <w:t>,</w:t>
      </w:r>
      <w:r>
        <w:t xml:space="preserve"> </w:t>
      </w:r>
      <w:r w:rsidR="001132AA">
        <w:t xml:space="preserve">at least </w:t>
      </w:r>
      <w:r>
        <w:t xml:space="preserve">TPMI is </w:t>
      </w:r>
      <w:r w:rsidR="001132AA">
        <w:t xml:space="preserve">signalled back to the </w:t>
      </w:r>
      <w:r>
        <w:t>UE</w:t>
      </w:r>
      <w:r w:rsidR="001132AA">
        <w:t xml:space="preserve"> to determine precoder for UL transmissions</w:t>
      </w:r>
      <w:r w:rsidR="009D1484">
        <w:t>.</w:t>
      </w:r>
    </w:p>
    <w:p w14:paraId="1C5A3164" w14:textId="2A452E5B" w:rsidR="009D1484" w:rsidRDefault="009D1484" w:rsidP="001132AA">
      <w:pPr>
        <w:pStyle w:val="Proposal"/>
        <w:tabs>
          <w:tab w:val="num" w:pos="1304"/>
        </w:tabs>
        <w:ind w:left="1304" w:hanging="1304"/>
      </w:pPr>
      <w:r>
        <w:t xml:space="preserve">For </w:t>
      </w:r>
      <w:r w:rsidR="001132AA">
        <w:t>Non-</w:t>
      </w:r>
      <w:r>
        <w:t xml:space="preserve">codebook based UL transmission, </w:t>
      </w:r>
      <w:r w:rsidR="001132AA">
        <w:t xml:space="preserve">no TPMI is signalled back to the UE, instead SRI(s) will </w:t>
      </w:r>
      <w:r w:rsidR="00723B92">
        <w:t xml:space="preserve">be </w:t>
      </w:r>
      <w:r w:rsidR="001132AA">
        <w:t>signalled back to the UE to determine precoder for UL transmissions</w:t>
      </w:r>
      <w:r>
        <w:t>.</w:t>
      </w:r>
    </w:p>
    <w:bookmarkEnd w:id="2"/>
    <w:p w14:paraId="4B2599F3" w14:textId="77777777" w:rsidR="009D1484" w:rsidRDefault="009D1484" w:rsidP="009D1484">
      <w:pPr>
        <w:pStyle w:val="Heading2"/>
      </w:pPr>
      <w:r>
        <w:t>Non-codebook based UL transmission</w:t>
      </w:r>
    </w:p>
    <w:p w14:paraId="7C8FEA32" w14:textId="77777777" w:rsidR="009D1484" w:rsidRDefault="009D1484" w:rsidP="009D1484">
      <w:r>
        <w:t xml:space="preserve">In the remaining part of this contribution we will elaborate a bit further about the Non-codebook based UL transmission. </w:t>
      </w:r>
    </w:p>
    <w:p w14:paraId="7C9DAA9D" w14:textId="1B23849D" w:rsidR="00D52CA0" w:rsidRDefault="00877D1C" w:rsidP="00D52CA0">
      <w:r>
        <w:t xml:space="preserve">The main use case of Non-codebook based UL transmission is for reciprocity based beamforming at the UE. The UE is scheduled with one or multiple SRS resources, where each SRS resource contains one SRS port. The UE </w:t>
      </w:r>
      <w:r w:rsidR="00AF67AF">
        <w:t xml:space="preserve">then </w:t>
      </w:r>
      <w:r>
        <w:t xml:space="preserve">determines based on DL </w:t>
      </w:r>
      <w:r w:rsidR="00AF67AF">
        <w:t>reference signals the beamforming weights</w:t>
      </w:r>
      <w:r>
        <w:t xml:space="preserve"> for respective SRS resource </w:t>
      </w:r>
      <w:r w:rsidR="00AF67AF">
        <w:t>before transmitting them to the TRP</w:t>
      </w:r>
      <w:r>
        <w:t>. The TR</w:t>
      </w:r>
      <w:r w:rsidR="00AF67AF">
        <w:t>P performs measurements on the</w:t>
      </w:r>
      <w:r w:rsidR="00D52CA0">
        <w:t xml:space="preserve"> SRS resources</w:t>
      </w:r>
      <w:r w:rsidR="00AF67AF">
        <w:t>,</w:t>
      </w:r>
      <w:r>
        <w:t xml:space="preserve"> select one or multiple SRS resources </w:t>
      </w:r>
      <w:r w:rsidR="00AF67AF">
        <w:t xml:space="preserve">to be used for UL transmissions </w:t>
      </w:r>
      <w:r>
        <w:t>and signals them to the UE using SRS resource indicators (SRI(s)).</w:t>
      </w:r>
      <w:r w:rsidR="00D52CA0">
        <w:t xml:space="preserve"> The UE then applies one data layer per </w:t>
      </w:r>
      <w:r w:rsidR="00AF67AF">
        <w:t>SRI</w:t>
      </w:r>
      <w:r w:rsidR="00D52CA0">
        <w:t xml:space="preserve"> during coming PUSCH transmissions. </w:t>
      </w:r>
      <w:r w:rsidR="003C2466">
        <w:t xml:space="preserve">In ran1#88bis it was agreed that multiple SRIs is supported for Codebook based UL transmission, but it makes even more sense to use it for Non-codebook based UL transmission. </w:t>
      </w:r>
    </w:p>
    <w:p w14:paraId="47A7420B" w14:textId="23E093E5" w:rsidR="00D52CA0" w:rsidRDefault="003C2466" w:rsidP="00D52CA0">
      <w:pPr>
        <w:pStyle w:val="Proposal"/>
        <w:tabs>
          <w:tab w:val="clear" w:pos="1701"/>
        </w:tabs>
        <w:ind w:left="1276" w:hanging="1276"/>
      </w:pPr>
      <w:r>
        <w:t>Multiple SRIs can be used both when TPMI is signalled or when no TPMI is signalled.</w:t>
      </w:r>
      <w:r>
        <w:rPr>
          <w:rStyle w:val="CommentReference"/>
          <w:b w:val="0"/>
          <w:bCs w:val="0"/>
        </w:rPr>
        <w:t xml:space="preserve"> </w:t>
      </w:r>
    </w:p>
    <w:p w14:paraId="1AFE60C7" w14:textId="7DA5309D" w:rsidR="00D52CA0" w:rsidRDefault="00D52CA0" w:rsidP="00877D1C">
      <w:r>
        <w:t>In order to mitigate the UL inter-TRP interference generated from Non-codebook based UL transmissions it is preferred that the UE transmits a number of different SRS resources in different directions and that the TRP selects preferred SRS resource(s) partly based on generated interference to neighbouring TRPs. In order to further reduce the inter-TRP interference, the UE can change the beamforming vectors of the SRS</w:t>
      </w:r>
      <w:r w:rsidR="00AF67AF">
        <w:t xml:space="preserve"> resources that were not selected for UL transmission for the next SRS transmission</w:t>
      </w:r>
      <w:r>
        <w:t xml:space="preserve">. In this way the UE will eventually find beamforming weights that generates small inter-TRP interference. </w:t>
      </w:r>
    </w:p>
    <w:p w14:paraId="040A34EE" w14:textId="2DC66211" w:rsidR="009D1484" w:rsidRDefault="00ED02D9" w:rsidP="009D1484">
      <w:r>
        <w:t>F</w:t>
      </w:r>
      <w:r w:rsidR="009D1484">
        <w:t>requency selective UL closed loop precoding</w:t>
      </w:r>
      <w:r>
        <w:t xml:space="preserve"> has not been shown so far to provide substantial gains, at least for codebook based precoding </w:t>
      </w:r>
      <w:r>
        <w:fldChar w:fldCharType="begin"/>
      </w:r>
      <w:r>
        <w:instrText xml:space="preserve"> REF _Ref485285597 \r \h </w:instrText>
      </w:r>
      <w:r>
        <w:fldChar w:fldCharType="separate"/>
      </w:r>
      <w:r>
        <w:t>[1]</w:t>
      </w:r>
      <w:r>
        <w:fldChar w:fldCharType="end"/>
      </w:r>
      <w:r w:rsidR="009D1484">
        <w:t xml:space="preserve">. </w:t>
      </w:r>
      <w:r>
        <w:t>Reciprocity based high resolution precoding may have additional potential for gain, and could also avoid extra overhea</w:t>
      </w:r>
      <w:r w:rsidR="007E61B6">
        <w:t>d for frequency selective SRI</w:t>
      </w:r>
      <w:r>
        <w:t xml:space="preserve">. </w:t>
      </w:r>
      <w:r w:rsidR="00AB41B2">
        <w:t xml:space="preserve">If full reciprocity cannot be utilized, frequency selective precoding could be enabled for Non-codebook based UL transmissions by using frequency selective SRI. </w:t>
      </w:r>
      <w:r w:rsidR="0073067C">
        <w:t xml:space="preserve">However, this will also lead to increased overhead signalling, so further studies will be needed to evaluate the </w:t>
      </w:r>
      <w:r w:rsidR="0073067C">
        <w:rPr>
          <w:lang w:val="en-US"/>
        </w:rPr>
        <w:t>performance gain vs. overhead of such schemes</w:t>
      </w:r>
      <w:r w:rsidR="0073067C">
        <w:t>.</w:t>
      </w:r>
      <w:r>
        <w:t xml:space="preserve"> </w:t>
      </w:r>
    </w:p>
    <w:p w14:paraId="169D4E14" w14:textId="392FD011" w:rsidR="009D1484" w:rsidRDefault="0045079C" w:rsidP="009D1484">
      <w:pPr>
        <w:pStyle w:val="Proposal"/>
        <w:tabs>
          <w:tab w:val="clear" w:pos="1701"/>
          <w:tab w:val="left" w:pos="1276"/>
        </w:tabs>
        <w:ind w:left="1276" w:hanging="1276"/>
      </w:pPr>
      <w:r>
        <w:rPr>
          <w:lang w:val="en-US"/>
        </w:rPr>
        <w:t>Further s</w:t>
      </w:r>
      <w:r w:rsidR="009D1484">
        <w:rPr>
          <w:lang w:val="en-US"/>
        </w:rPr>
        <w:t xml:space="preserve">tudy </w:t>
      </w:r>
      <w:r>
        <w:rPr>
          <w:lang w:val="en-US"/>
        </w:rPr>
        <w:t>need</w:t>
      </w:r>
      <w:r w:rsidR="0073067C">
        <w:rPr>
          <w:lang w:val="en-US"/>
        </w:rPr>
        <w:t>ed</w:t>
      </w:r>
      <w:r>
        <w:rPr>
          <w:lang w:val="en-US"/>
        </w:rPr>
        <w:t xml:space="preserve"> for frequency selective SRI</w:t>
      </w:r>
      <w:r w:rsidR="0073067C">
        <w:rPr>
          <w:lang w:val="en-US"/>
        </w:rPr>
        <w:t xml:space="preserve"> </w:t>
      </w:r>
      <w:r w:rsidR="009D1484">
        <w:rPr>
          <w:lang w:val="en-US"/>
        </w:rPr>
        <w:t>performance gain vs. overhead of closed loop frequency selective precoding for Non-codebook based UL transmission.</w:t>
      </w:r>
    </w:p>
    <w:p w14:paraId="2BC910E9" w14:textId="77777777" w:rsidR="009D1484" w:rsidRDefault="009D1484" w:rsidP="009D1484"/>
    <w:p w14:paraId="5B9A8499" w14:textId="77777777" w:rsidR="009D1484" w:rsidRDefault="009D1484" w:rsidP="009D1484">
      <w:pPr>
        <w:jc w:val="center"/>
      </w:pPr>
      <w:r>
        <w:rPr>
          <w:noProof/>
          <w:lang w:val="sv-SE" w:eastAsia="sv-SE"/>
        </w:rPr>
        <w:drawing>
          <wp:inline distT="0" distB="0" distL="0" distR="0" wp14:anchorId="4406FD6A" wp14:editId="5B349709">
            <wp:extent cx="4153009" cy="2458528"/>
            <wp:effectExtent l="0" t="0" r="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0"/>
                    <pic:cNvPicPr>
                      <a:picLocks noChangeAspect="1"/>
                    </pic:cNvPicPr>
                  </pic:nvPicPr>
                  <pic:blipFill>
                    <a:blip r:embed="rId13"/>
                    <a:stretch>
                      <a:fillRect/>
                    </a:stretch>
                  </pic:blipFill>
                  <pic:spPr>
                    <a:xfrm>
                      <a:off x="0" y="0"/>
                      <a:ext cx="4156589" cy="2460647"/>
                    </a:xfrm>
                    <a:prstGeom prst="rect">
                      <a:avLst/>
                    </a:prstGeom>
                  </pic:spPr>
                </pic:pic>
              </a:graphicData>
            </a:graphic>
          </wp:inline>
        </w:drawing>
      </w:r>
    </w:p>
    <w:p w14:paraId="1F2B2B8D" w14:textId="1304B8C9" w:rsidR="003A0E41" w:rsidRPr="003A0E41" w:rsidRDefault="009D1484" w:rsidP="009D1484">
      <w:r>
        <w:t xml:space="preserve">Figure </w:t>
      </w:r>
      <w:r>
        <w:fldChar w:fldCharType="begin"/>
      </w:r>
      <w:r>
        <w:instrText xml:space="preserve"> SEQ Figure \* ARABIC </w:instrText>
      </w:r>
      <w:r>
        <w:fldChar w:fldCharType="separate"/>
      </w:r>
      <w:r>
        <w:rPr>
          <w:noProof/>
        </w:rPr>
        <w:t>1</w:t>
      </w:r>
      <w:r>
        <w:fldChar w:fldCharType="end"/>
      </w:r>
      <w:r>
        <w:tab/>
      </w:r>
      <w:r w:rsidR="005E5039">
        <w:t xml:space="preserve"> Non-codebook based UL transmission where each PA is mapped to multiple SRS ports</w:t>
      </w:r>
    </w:p>
    <w:p w14:paraId="56327F3C" w14:textId="77777777" w:rsidR="00C01F33" w:rsidRPr="00CE0424" w:rsidRDefault="00C01F33" w:rsidP="003A0E41">
      <w:pPr>
        <w:pStyle w:val="Heading1"/>
      </w:pPr>
      <w:r w:rsidRPr="00CE0424">
        <w:lastRenderedPageBreak/>
        <w:t>Conclusion</w:t>
      </w:r>
      <w:r w:rsidR="00AE2FEB">
        <w:t>s</w:t>
      </w:r>
    </w:p>
    <w:p w14:paraId="3C3EEB62" w14:textId="77777777" w:rsidR="00607814" w:rsidRDefault="00607814" w:rsidP="00607814">
      <w:pPr>
        <w:pStyle w:val="Proposal"/>
        <w:numPr>
          <w:ilvl w:val="0"/>
          <w:numId w:val="17"/>
        </w:numPr>
      </w:pPr>
      <w:bookmarkStart w:id="3" w:name="_In-sequence_SDU_delivery"/>
      <w:bookmarkEnd w:id="3"/>
      <w:r>
        <w:t>For Codebook based UL transmission, at least TPMI is signalled back to the UE to determine precoder for UL transmissions.</w:t>
      </w:r>
    </w:p>
    <w:p w14:paraId="750D6B9D" w14:textId="3B384B7B" w:rsidR="009D1484" w:rsidRDefault="00607814" w:rsidP="00607814">
      <w:pPr>
        <w:pStyle w:val="Proposal"/>
        <w:tabs>
          <w:tab w:val="num" w:pos="1304"/>
        </w:tabs>
        <w:ind w:left="1304" w:hanging="1304"/>
      </w:pPr>
      <w:r>
        <w:t xml:space="preserve">For Non-codebook based UL transmission, no TPMI is signalled back to the UE, instead SRI(s) will </w:t>
      </w:r>
      <w:r w:rsidR="00723B92">
        <w:t xml:space="preserve">be </w:t>
      </w:r>
      <w:r>
        <w:t>signalled back to the UE to determine precoder for UL transmissions.</w:t>
      </w:r>
    </w:p>
    <w:p w14:paraId="1EE65DB3" w14:textId="77777777" w:rsidR="009D1484" w:rsidRDefault="009D1484" w:rsidP="009D1484">
      <w:pPr>
        <w:pStyle w:val="Proposal"/>
        <w:tabs>
          <w:tab w:val="clear" w:pos="1701"/>
          <w:tab w:val="left" w:pos="1276"/>
        </w:tabs>
        <w:ind w:left="1276" w:hanging="1276"/>
      </w:pPr>
      <w:r>
        <w:t>NR should support multiple SRI feedback in order to facilitate higher order spatial multiplexing for Non-codebook based UL transmissions.</w:t>
      </w:r>
    </w:p>
    <w:p w14:paraId="06A552A7" w14:textId="77777777" w:rsidR="009D1484" w:rsidRDefault="009D1484" w:rsidP="009D1484">
      <w:pPr>
        <w:pStyle w:val="Proposal"/>
        <w:tabs>
          <w:tab w:val="clear" w:pos="1701"/>
        </w:tabs>
        <w:ind w:left="1276" w:hanging="1276"/>
      </w:pPr>
      <w:r>
        <w:rPr>
          <w:lang w:val="en-US"/>
        </w:rPr>
        <w:t>Study performance gain vs. overhead of closed loop frequency selective precoding for Non-codebook based UL transmission.</w:t>
      </w:r>
    </w:p>
    <w:p w14:paraId="5B3C850D" w14:textId="77777777" w:rsidR="00F507D1" w:rsidRPr="00CE0424" w:rsidRDefault="00F507D1" w:rsidP="00CE0424">
      <w:pPr>
        <w:pStyle w:val="Heading1"/>
      </w:pPr>
      <w:r w:rsidRPr="00CE0424">
        <w:t>References</w:t>
      </w:r>
    </w:p>
    <w:p w14:paraId="0746CA2F" w14:textId="62C80A01" w:rsidR="009D1484" w:rsidRPr="00CE0424" w:rsidRDefault="00654C0B" w:rsidP="003C2466">
      <w:pPr>
        <w:pStyle w:val="Reference"/>
      </w:pPr>
      <w:bookmarkStart w:id="4" w:name="_Ref485285597"/>
      <w:bookmarkStart w:id="5" w:name="_Hlk485367396"/>
      <w:r>
        <w:t>R1-</w:t>
      </w:r>
      <w:r w:rsidR="003C2466" w:rsidRPr="003C2466">
        <w:t>1711008</w:t>
      </w:r>
      <w:r w:rsidR="009D1484" w:rsidRPr="00B95E53">
        <w:t>, “</w:t>
      </w:r>
      <w:r w:rsidR="009D1484" w:rsidRPr="00773B3F">
        <w:t>UL MIMO procedures for codebook based transmission</w:t>
      </w:r>
      <w:r w:rsidR="009D1484" w:rsidRPr="00B95E53">
        <w:t>”, Ericsson, RAN1#8</w:t>
      </w:r>
      <w:r w:rsidR="009D1484">
        <w:t>9</w:t>
      </w:r>
      <w:r w:rsidR="0076237F">
        <w:t>adhoc 2 Qingdao</w:t>
      </w:r>
      <w:bookmarkEnd w:id="4"/>
    </w:p>
    <w:bookmarkEnd w:id="5"/>
    <w:p w14:paraId="3BC9304B" w14:textId="30E61F2D" w:rsidR="003A7EF3" w:rsidRPr="00CE0424" w:rsidRDefault="003A7EF3" w:rsidP="009D1484">
      <w:pPr>
        <w:pStyle w:val="Reference"/>
        <w:numPr>
          <w:ilvl w:val="0"/>
          <w:numId w:val="0"/>
        </w:numPr>
        <w:ind w:left="567"/>
      </w:pP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CB574" w14:textId="77777777" w:rsidR="00AF6C3B" w:rsidRDefault="00AF6C3B">
      <w:r>
        <w:separator/>
      </w:r>
    </w:p>
  </w:endnote>
  <w:endnote w:type="continuationSeparator" w:id="0">
    <w:p w14:paraId="5945E927" w14:textId="77777777" w:rsidR="00AF6C3B" w:rsidRDefault="00AF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E8C8C5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18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184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30215" w14:textId="77777777" w:rsidR="00AF6C3B" w:rsidRDefault="00AF6C3B">
      <w:r>
        <w:separator/>
      </w:r>
    </w:p>
  </w:footnote>
  <w:footnote w:type="continuationSeparator" w:id="0">
    <w:p w14:paraId="26CA7132" w14:textId="77777777" w:rsidR="00AF6C3B" w:rsidRDefault="00AF6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4"/>
  </w:num>
  <w:num w:numId="16">
    <w:abstractNumId w:val="9"/>
    <w:lvlOverride w:ilvl="0">
      <w:startOverride w:val="1"/>
    </w:lvlOverride>
  </w:num>
  <w:num w:numId="17">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84B"/>
    <w:rsid w:val="00011B28"/>
    <w:rsid w:val="00015D15"/>
    <w:rsid w:val="0002564D"/>
    <w:rsid w:val="00025ECA"/>
    <w:rsid w:val="00030B30"/>
    <w:rsid w:val="00031217"/>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2A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A7BE9"/>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465"/>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377E"/>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466"/>
    <w:rsid w:val="003C2702"/>
    <w:rsid w:val="003C2942"/>
    <w:rsid w:val="003C7806"/>
    <w:rsid w:val="003D109F"/>
    <w:rsid w:val="003D2478"/>
    <w:rsid w:val="003D3C45"/>
    <w:rsid w:val="003D5B1F"/>
    <w:rsid w:val="003E15FA"/>
    <w:rsid w:val="003E55E4"/>
    <w:rsid w:val="003E74E3"/>
    <w:rsid w:val="003F05C7"/>
    <w:rsid w:val="003F1FB0"/>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079C"/>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A4B82"/>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57AFA"/>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039"/>
    <w:rsid w:val="005E5B81"/>
    <w:rsid w:val="005F2CB1"/>
    <w:rsid w:val="005F3025"/>
    <w:rsid w:val="005F618C"/>
    <w:rsid w:val="005F70BD"/>
    <w:rsid w:val="0060283C"/>
    <w:rsid w:val="00604F14"/>
    <w:rsid w:val="006078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C0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1AAF"/>
    <w:rsid w:val="006E2288"/>
    <w:rsid w:val="006E28B7"/>
    <w:rsid w:val="006E3310"/>
    <w:rsid w:val="006E4E39"/>
    <w:rsid w:val="006E565E"/>
    <w:rsid w:val="006E673D"/>
    <w:rsid w:val="006E7D3B"/>
    <w:rsid w:val="006F1B70"/>
    <w:rsid w:val="006F341D"/>
    <w:rsid w:val="006F3CDE"/>
    <w:rsid w:val="006F58D4"/>
    <w:rsid w:val="0070346E"/>
    <w:rsid w:val="00704380"/>
    <w:rsid w:val="00704EDB"/>
    <w:rsid w:val="00706101"/>
    <w:rsid w:val="00707072"/>
    <w:rsid w:val="00707D61"/>
    <w:rsid w:val="00712287"/>
    <w:rsid w:val="00712772"/>
    <w:rsid w:val="007148D3"/>
    <w:rsid w:val="00715B9A"/>
    <w:rsid w:val="00723B92"/>
    <w:rsid w:val="00726EA6"/>
    <w:rsid w:val="00727208"/>
    <w:rsid w:val="00727680"/>
    <w:rsid w:val="0073067C"/>
    <w:rsid w:val="007348B1"/>
    <w:rsid w:val="007362A6"/>
    <w:rsid w:val="00736D7D"/>
    <w:rsid w:val="00737FB0"/>
    <w:rsid w:val="00740E58"/>
    <w:rsid w:val="007445A0"/>
    <w:rsid w:val="0074524B"/>
    <w:rsid w:val="00747D8B"/>
    <w:rsid w:val="00751228"/>
    <w:rsid w:val="007571E1"/>
    <w:rsid w:val="007604B2"/>
    <w:rsid w:val="0076237F"/>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1B6"/>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D1C"/>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20F2"/>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484"/>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78B"/>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1B2"/>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67AF"/>
    <w:rsid w:val="00AF6C3B"/>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2524"/>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CA0"/>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17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02D9"/>
    <w:rsid w:val="00ED1006"/>
    <w:rsid w:val="00EE59C8"/>
    <w:rsid w:val="00EF18FE"/>
    <w:rsid w:val="00EF25C0"/>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617072">
      <w:bodyDiv w:val="1"/>
      <w:marLeft w:val="0"/>
      <w:marRight w:val="0"/>
      <w:marTop w:val="0"/>
      <w:marBottom w:val="0"/>
      <w:divBdr>
        <w:top w:val="none" w:sz="0" w:space="0" w:color="auto"/>
        <w:left w:val="none" w:sz="0" w:space="0" w:color="auto"/>
        <w:bottom w:val="none" w:sz="0" w:space="0" w:color="auto"/>
        <w:right w:val="none" w:sz="0" w:space="0" w:color="auto"/>
      </w:divBdr>
      <w:divsChild>
        <w:div w:id="1045564541">
          <w:marLeft w:val="1411"/>
          <w:marRight w:val="0"/>
          <w:marTop w:val="62"/>
          <w:marBottom w:val="0"/>
          <w:divBdr>
            <w:top w:val="none" w:sz="0" w:space="0" w:color="auto"/>
            <w:left w:val="none" w:sz="0" w:space="0" w:color="auto"/>
            <w:bottom w:val="none" w:sz="0" w:space="0" w:color="auto"/>
            <w:right w:val="none" w:sz="0" w:space="0" w:color="auto"/>
          </w:divBdr>
        </w:div>
        <w:div w:id="1394043783">
          <w:marLeft w:val="1973"/>
          <w:marRight w:val="0"/>
          <w:marTop w:val="62"/>
          <w:marBottom w:val="0"/>
          <w:divBdr>
            <w:top w:val="none" w:sz="0" w:space="0" w:color="auto"/>
            <w:left w:val="none" w:sz="0" w:space="0" w:color="auto"/>
            <w:bottom w:val="none" w:sz="0" w:space="0" w:color="auto"/>
            <w:right w:val="none" w:sz="0" w:space="0" w:color="auto"/>
          </w:divBdr>
        </w:div>
        <w:div w:id="1478111065">
          <w:marLeft w:val="1411"/>
          <w:marRight w:val="0"/>
          <w:marTop w:val="62"/>
          <w:marBottom w:val="0"/>
          <w:divBdr>
            <w:top w:val="none" w:sz="0" w:space="0" w:color="auto"/>
            <w:left w:val="none" w:sz="0" w:space="0" w:color="auto"/>
            <w:bottom w:val="none" w:sz="0" w:space="0" w:color="auto"/>
            <w:right w:val="none" w:sz="0" w:space="0" w:color="auto"/>
          </w:divBdr>
        </w:div>
        <w:div w:id="1949385827">
          <w:marLeft w:val="2232"/>
          <w:marRight w:val="0"/>
          <w:marTop w:val="62"/>
          <w:marBottom w:val="0"/>
          <w:divBdr>
            <w:top w:val="none" w:sz="0" w:space="0" w:color="auto"/>
            <w:left w:val="none" w:sz="0" w:space="0" w:color="auto"/>
            <w:bottom w:val="none" w:sz="0" w:space="0" w:color="auto"/>
            <w:right w:val="none" w:sz="0" w:space="0" w:color="auto"/>
          </w:divBdr>
        </w:div>
        <w:div w:id="1705210024">
          <w:marLeft w:val="2549"/>
          <w:marRight w:val="0"/>
          <w:marTop w:val="62"/>
          <w:marBottom w:val="0"/>
          <w:divBdr>
            <w:top w:val="none" w:sz="0" w:space="0" w:color="auto"/>
            <w:left w:val="none" w:sz="0" w:space="0" w:color="auto"/>
            <w:bottom w:val="none" w:sz="0" w:space="0" w:color="auto"/>
            <w:right w:val="none" w:sz="0" w:space="0" w:color="auto"/>
          </w:divBdr>
        </w:div>
        <w:div w:id="1631088947">
          <w:marLeft w:val="2232"/>
          <w:marRight w:val="0"/>
          <w:marTop w:val="62"/>
          <w:marBottom w:val="0"/>
          <w:divBdr>
            <w:top w:val="none" w:sz="0" w:space="0" w:color="auto"/>
            <w:left w:val="none" w:sz="0" w:space="0" w:color="auto"/>
            <w:bottom w:val="none" w:sz="0" w:space="0" w:color="auto"/>
            <w:right w:val="none" w:sz="0" w:space="0" w:color="auto"/>
          </w:divBdr>
        </w:div>
        <w:div w:id="368799456">
          <w:marLeft w:val="157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0D8D9273-E9B0-48E8-AF06-A13A176B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270</TotalTime>
  <Pages>3</Pages>
  <Words>831</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42</cp:revision>
  <cp:lastPrinted>2008-01-31T15:09:00Z</cp:lastPrinted>
  <dcterms:created xsi:type="dcterms:W3CDTF">2016-07-07T21:45:00Z</dcterms:created>
  <dcterms:modified xsi:type="dcterms:W3CDTF">2017-06-16T07:29:00Z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